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2B9C5" w14:textId="50CECBB2" w:rsidR="005A6A91" w:rsidRPr="00A80D3B" w:rsidRDefault="005A6A91" w:rsidP="005A6A9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00B84917">
        <w:rPr>
          <w:rFonts w:ascii="Arial" w:hAnsi="Arial" w:cs="Arial"/>
          <w:b/>
          <w:bCs/>
          <w:sz w:val="28"/>
        </w:rPr>
        <w:tab/>
      </w:r>
      <w:r w:rsidR="00B84917" w:rsidRPr="00B84917">
        <w:rPr>
          <w:rFonts w:ascii="Arial" w:hAnsi="Arial" w:cs="Arial"/>
          <w:b/>
          <w:bCs/>
          <w:sz w:val="28"/>
        </w:rPr>
        <w:t>R1-2203769</w:t>
      </w:r>
    </w:p>
    <w:p w14:paraId="4D2D936E" w14:textId="77777777" w:rsidR="005A6A91" w:rsidRPr="009513AC" w:rsidRDefault="005A6A91" w:rsidP="005A6A91">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5A6A91" w:rsidRDefault="00C86563" w:rsidP="0065666C">
      <w:pPr>
        <w:spacing w:before="0" w:after="0" w:line="300" w:lineRule="auto"/>
        <w:ind w:left="1990" w:hanging="1990"/>
        <w:jc w:val="left"/>
        <w:rPr>
          <w:rFonts w:eastAsia="宋体"/>
          <w:b/>
          <w:sz w:val="22"/>
          <w:szCs w:val="22"/>
          <w:lang w:eastAsia="en-US"/>
        </w:rPr>
      </w:pPr>
    </w:p>
    <w:p w14:paraId="334925BC" w14:textId="1B6633DF" w:rsidR="00517AEA" w:rsidRPr="002A482D" w:rsidRDefault="00745543"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8.14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28B027C9"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745543" w:rsidRPr="00745543">
        <w:rPr>
          <w:rFonts w:eastAsia="宋体"/>
          <w:b/>
          <w:sz w:val="22"/>
          <w:szCs w:val="22"/>
          <w:lang w:val="en-US" w:eastAsia="en-US"/>
        </w:rPr>
        <w:t>Remaining issues on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6C9FBB58" w14:textId="63992438" w:rsidR="00292ED6" w:rsidRPr="002A482D" w:rsidRDefault="00BB1537" w:rsidP="00292ED6">
      <w:pPr>
        <w:rPr>
          <w:rFonts w:eastAsiaTheme="minorEastAsia"/>
          <w:lang w:eastAsia="zh-CN"/>
        </w:rPr>
      </w:pPr>
      <w:r>
        <w:rPr>
          <w:rFonts w:eastAsiaTheme="minorEastAsia"/>
          <w:lang w:eastAsia="zh-CN"/>
        </w:rPr>
        <w:t>In RAN1 108</w:t>
      </w:r>
      <w:r w:rsidR="00AD62B1">
        <w:rPr>
          <w:rFonts w:eastAsiaTheme="minorEastAsia"/>
          <w:lang w:eastAsia="zh-CN"/>
        </w:rPr>
        <w:t>-</w:t>
      </w:r>
      <w:r w:rsidR="00292ED6" w:rsidRPr="002A482D">
        <w:rPr>
          <w:rFonts w:eastAsiaTheme="minorEastAsia"/>
          <w:lang w:eastAsia="zh-CN"/>
        </w:rPr>
        <w:t xml:space="preserve">e meeting, the following agreements </w:t>
      </w:r>
      <w:r>
        <w:rPr>
          <w:rFonts w:eastAsiaTheme="minorEastAsia" w:hint="eastAsia"/>
          <w:lang w:eastAsia="zh-CN"/>
        </w:rPr>
        <w:t>was</w:t>
      </w:r>
      <w:r>
        <w:rPr>
          <w:rFonts w:eastAsiaTheme="minorEastAsia"/>
          <w:lang w:eastAsia="zh-CN"/>
        </w:rPr>
        <w:t xml:space="preserve"> </w:t>
      </w:r>
      <w:r w:rsidR="00292ED6" w:rsidRPr="002A482D">
        <w:rPr>
          <w:rFonts w:eastAsiaTheme="minorEastAsia"/>
          <w:lang w:eastAsia="zh-CN"/>
        </w:rPr>
        <w:t>made on the</w:t>
      </w:r>
      <w:r>
        <w:rPr>
          <w:rFonts w:eastAsiaTheme="minorEastAsia"/>
          <w:lang w:eastAsia="zh-CN"/>
        </w:rPr>
        <w:t xml:space="preserve"> </w:t>
      </w:r>
      <w:r>
        <w:rPr>
          <w:rFonts w:eastAsiaTheme="minorEastAsia" w:hint="eastAsia"/>
          <w:lang w:eastAsia="zh-CN"/>
        </w:rPr>
        <w:t>epoch</w:t>
      </w:r>
      <w:r>
        <w:rPr>
          <w:rFonts w:eastAsiaTheme="minorEastAsia"/>
          <w:lang w:eastAsia="zh-CN"/>
        </w:rPr>
        <w:t xml:space="preserve"> time</w:t>
      </w:r>
      <w:r w:rsidR="00292ED6" w:rsidRPr="002A482D">
        <w:rPr>
          <w:rFonts w:eastAsiaTheme="minorEastAsia"/>
          <w:lang w:eastAsia="zh-CN"/>
        </w:rPr>
        <w:t xml:space="preserve"> for IoT NTN [1]:</w:t>
      </w:r>
    </w:p>
    <w:p w14:paraId="36D0D441" w14:textId="77777777" w:rsidR="00BB1537" w:rsidRPr="00BE4DDB" w:rsidRDefault="00BB1537" w:rsidP="00BB1537">
      <w:pPr>
        <w:pStyle w:val="ae"/>
        <w:rPr>
          <w:b/>
          <w:bCs/>
          <w:iCs/>
        </w:rPr>
      </w:pPr>
      <w:r w:rsidRPr="00FA2DB9">
        <w:rPr>
          <w:b/>
          <w:bCs/>
          <w:iCs/>
          <w:highlight w:val="green"/>
        </w:rPr>
        <w:t>Agreement</w:t>
      </w:r>
    </w:p>
    <w:p w14:paraId="046B85A7" w14:textId="77777777" w:rsidR="00BB1537" w:rsidRPr="00BE4DDB" w:rsidRDefault="00BB1537" w:rsidP="00BB1537">
      <w:pPr>
        <w:pStyle w:val="ae"/>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2BF30873" w14:textId="77777777" w:rsidR="00BB1537" w:rsidRPr="00BE4DDB" w:rsidRDefault="00BB1537" w:rsidP="00BB1537">
      <w:pPr>
        <w:numPr>
          <w:ilvl w:val="0"/>
          <w:numId w:val="27"/>
        </w:numPr>
        <w:adjustRightInd/>
        <w:spacing w:before="0" w:after="0" w:line="252" w:lineRule="auto"/>
        <w:ind w:left="773"/>
        <w:textAlignment w:val="auto"/>
        <w:rPr>
          <w:rFonts w:ascii="Calibri" w:hAnsi="Calibri" w:cs="Calibri"/>
          <w:bCs/>
          <w:iCs/>
          <w:sz w:val="22"/>
          <w:szCs w:val="22"/>
          <w:lang w:eastAsia="zh-CN"/>
        </w:rPr>
      </w:pPr>
      <w:r w:rsidRPr="00BE4DDB">
        <w:rPr>
          <w:rFonts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597E0C5" w14:textId="77777777" w:rsidR="00BB1537" w:rsidRPr="00BE4DDB" w:rsidRDefault="00BB1537" w:rsidP="00BB1537">
      <w:pPr>
        <w:numPr>
          <w:ilvl w:val="0"/>
          <w:numId w:val="27"/>
        </w:numPr>
        <w:adjustRightInd/>
        <w:spacing w:before="0" w:after="0" w:line="252" w:lineRule="auto"/>
        <w:ind w:left="773"/>
        <w:textAlignment w:val="auto"/>
        <w:rPr>
          <w:rFonts w:ascii="Calibri" w:hAnsi="Calibri" w:cs="Calibri"/>
          <w:bCs/>
          <w:iCs/>
          <w:sz w:val="22"/>
          <w:szCs w:val="22"/>
          <w:lang w:eastAsia="zh-CN"/>
        </w:rPr>
      </w:pPr>
      <w:r w:rsidRPr="00BE4DDB">
        <w:rPr>
          <w:rFonts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4E96B9DC" w14:textId="77777777" w:rsidR="00BB1537" w:rsidRPr="00BE4DDB" w:rsidRDefault="00BB1537" w:rsidP="00BB1537">
      <w:pPr>
        <w:numPr>
          <w:ilvl w:val="0"/>
          <w:numId w:val="27"/>
        </w:numPr>
        <w:adjustRightInd/>
        <w:spacing w:before="0" w:after="0" w:line="252" w:lineRule="auto"/>
        <w:ind w:left="773"/>
        <w:textAlignment w:val="auto"/>
        <w:rPr>
          <w:bCs/>
          <w:iCs/>
        </w:rPr>
      </w:pPr>
      <w:r w:rsidRPr="00BE4DDB">
        <w:rPr>
          <w:bCs/>
          <w:iCs/>
        </w:rPr>
        <w:t>The reference point for epoch time of the serving satellite ephemeris and Common TA parameters is the uplink time synchronization reference point.</w:t>
      </w:r>
    </w:p>
    <w:p w14:paraId="33AA0513" w14:textId="77777777" w:rsidR="008F3BFD" w:rsidRPr="00BB1537" w:rsidRDefault="008F3BFD" w:rsidP="008F3BFD">
      <w:pPr>
        <w:rPr>
          <w:lang w:eastAsia="x-none"/>
        </w:rPr>
      </w:pPr>
    </w:p>
    <w:p w14:paraId="47ADBE7A" w14:textId="77B870B5" w:rsidR="00292ED6" w:rsidRPr="008F3BFD" w:rsidRDefault="00292ED6" w:rsidP="00AD62B1">
      <w:pPr>
        <w:spacing w:before="0" w:line="240" w:lineRule="auto"/>
        <w:jc w:val="left"/>
        <w:rPr>
          <w:rFonts w:eastAsia="PMingLiU"/>
        </w:rPr>
      </w:pPr>
    </w:p>
    <w:p w14:paraId="2CD55970" w14:textId="0D93B075"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3E46C3">
        <w:rPr>
          <w:rFonts w:eastAsiaTheme="minorEastAsia"/>
          <w:lang w:val="en-US" w:eastAsia="zh-CN"/>
        </w:rPr>
        <w:t>remaining details of the epoch time</w:t>
      </w:r>
      <w:r w:rsidRPr="002A482D">
        <w:rPr>
          <w:rFonts w:eastAsiaTheme="minorEastAsia"/>
          <w:lang w:val="en-US" w:eastAsia="zh-CN"/>
        </w:rPr>
        <w:t xml:space="preserve">. </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0D0CC7B3" w14:textId="379F808B" w:rsidR="0008731A" w:rsidRPr="0008731A" w:rsidRDefault="0008731A" w:rsidP="00C83637">
      <w:pPr>
        <w:pStyle w:val="3GPPText"/>
        <w:rPr>
          <w:b/>
          <w:u w:val="single"/>
          <w:lang w:val="en-GB"/>
        </w:rPr>
      </w:pPr>
      <w:r w:rsidRPr="0008731A">
        <w:rPr>
          <w:b/>
          <w:u w:val="single"/>
          <w:lang w:val="en-GB"/>
        </w:rPr>
        <w:t>E</w:t>
      </w:r>
      <w:r w:rsidRPr="0008731A">
        <w:rPr>
          <w:rFonts w:hint="eastAsia"/>
          <w:b/>
          <w:u w:val="single"/>
          <w:lang w:val="en-GB"/>
        </w:rPr>
        <w:t>poch</w:t>
      </w:r>
      <w:r w:rsidRPr="0008731A">
        <w:rPr>
          <w:b/>
          <w:u w:val="single"/>
          <w:lang w:val="en-GB"/>
        </w:rPr>
        <w:t xml:space="preserve"> time</w:t>
      </w:r>
    </w:p>
    <w:p w14:paraId="49FB8E46" w14:textId="01F1A565" w:rsidR="00F54CE9" w:rsidRDefault="00641B76" w:rsidP="00C83637">
      <w:pPr>
        <w:pStyle w:val="3GPPText"/>
      </w:pPr>
      <w:r>
        <w:rPr>
          <w:rFonts w:eastAsiaTheme="minorEastAsia"/>
          <w:lang w:val="en-GB" w:eastAsia="zh-CN"/>
        </w:rPr>
        <w:t xml:space="preserve">It was agreed that the epoch time of the assistance information is </w:t>
      </w:r>
      <w:r w:rsidRPr="00BE4DDB">
        <w:rPr>
          <w:rFonts w:cs="Times"/>
          <w:bCs/>
          <w:iCs/>
          <w:lang w:eastAsia="zh-CN"/>
        </w:rPr>
        <w:t>the starting time of a DL sub-frame, indicated by a SFN and a sub-frame number</w:t>
      </w:r>
      <w:r w:rsidR="002640BD">
        <w:rPr>
          <w:rFonts w:cs="Times"/>
          <w:bCs/>
          <w:iCs/>
          <w:lang w:eastAsia="zh-CN"/>
        </w:rPr>
        <w:t xml:space="preserve"> for explicit</w:t>
      </w:r>
      <w:bookmarkStart w:id="1" w:name="_GoBack"/>
      <w:bookmarkEnd w:id="1"/>
      <w:r w:rsidR="002640BD">
        <w:rPr>
          <w:rFonts w:cs="Times"/>
          <w:bCs/>
          <w:iCs/>
          <w:lang w:eastAsia="zh-CN"/>
        </w:rPr>
        <w:t xml:space="preserve"> indication</w:t>
      </w:r>
      <w:r>
        <w:rPr>
          <w:rFonts w:cs="Times"/>
          <w:bCs/>
          <w:iCs/>
          <w:lang w:eastAsia="zh-CN"/>
        </w:rPr>
        <w:t xml:space="preserve">. However, it is still not clear how the epoch time can be implicitly </w:t>
      </w:r>
      <w:r w:rsidR="009C7CF9">
        <w:rPr>
          <w:rFonts w:cs="Times"/>
          <w:bCs/>
          <w:iCs/>
          <w:lang w:eastAsia="zh-CN"/>
        </w:rPr>
        <w:t>indicated. In NR-NTN, the epoch time can be</w:t>
      </w:r>
      <w:r w:rsidR="009C7CF9">
        <w:t xml:space="preserve"> implicitly known as the end of the SI window during which the SI message is transmitted.</w:t>
      </w:r>
      <w:r w:rsidR="009667BA">
        <w:t xml:space="preserve"> However, the main difference on the SIB information acquisition between NR-NTN and IoT-NTN is that </w:t>
      </w:r>
      <w:r w:rsidR="008A462F">
        <w:t xml:space="preserve">the IoT UE may need to accumulate the SI information across different SI window to acquire the SI information as indicated in </w:t>
      </w:r>
      <w:r w:rsidR="008A462F" w:rsidRPr="00324B4B">
        <w:t>[</w:t>
      </w:r>
      <w:r w:rsidR="0053533C" w:rsidRPr="00324B4B">
        <w:t>2</w:t>
      </w:r>
      <w:r w:rsidR="008A462F" w:rsidRPr="00324B4B">
        <w:t>]</w:t>
      </w:r>
    </w:p>
    <w:p w14:paraId="79F8D0B1" w14:textId="77777777" w:rsidR="008A462F" w:rsidRDefault="008A462F" w:rsidP="008A462F">
      <w:pPr>
        <w:rPr>
          <w:lang w:eastAsia="zh-CN"/>
        </w:rPr>
      </w:pPr>
      <w:r>
        <w:t>“</w:t>
      </w:r>
    </w:p>
    <w:p w14:paraId="596B0BF0" w14:textId="77777777" w:rsidR="008A462F" w:rsidRDefault="008A462F" w:rsidP="008A462F">
      <w:pPr>
        <w:pStyle w:val="B1"/>
      </w:pPr>
      <w:r>
        <w:t>1&gt;  if the SI message was not possible to decode from the accumulated SI message transmissions by the end of the SI-window, continue reception and accumulation of SI message transmissions on DL-SCH in the next SI-window occasion for the concerned SI message;</w:t>
      </w:r>
    </w:p>
    <w:p w14:paraId="78310183" w14:textId="084C3A70" w:rsidR="008A462F" w:rsidRPr="008A462F" w:rsidRDefault="008A462F" w:rsidP="00C83637">
      <w:pPr>
        <w:pStyle w:val="3GPPText"/>
        <w:rPr>
          <w:rFonts w:eastAsiaTheme="minorEastAsia"/>
          <w:lang w:val="en-GB" w:eastAsia="zh-CN"/>
        </w:rPr>
      </w:pPr>
      <w:r>
        <w:rPr>
          <w:rFonts w:eastAsiaTheme="minorEastAsia"/>
          <w:lang w:val="en-GB" w:eastAsia="zh-CN"/>
        </w:rPr>
        <w:t>”</w:t>
      </w:r>
    </w:p>
    <w:p w14:paraId="4681B17F" w14:textId="5B65E0DF" w:rsidR="00F54CE9" w:rsidRDefault="00F54CE9" w:rsidP="00C83637">
      <w:pPr>
        <w:pStyle w:val="3GPPText"/>
        <w:rPr>
          <w:lang w:val="en-GB"/>
        </w:rPr>
      </w:pPr>
    </w:p>
    <w:p w14:paraId="4DD0842C" w14:textId="1834A92D" w:rsidR="00631157" w:rsidRDefault="00BF7500" w:rsidP="008C3E13">
      <w:pPr>
        <w:pStyle w:val="3GPPText"/>
        <w:rPr>
          <w:rFonts w:eastAsiaTheme="minorEastAsia"/>
          <w:lang w:val="en-GB" w:eastAsia="zh-CN"/>
        </w:rPr>
      </w:pPr>
      <w:r>
        <w:rPr>
          <w:rFonts w:eastAsiaTheme="minorEastAsia"/>
          <w:lang w:val="en-GB" w:eastAsia="zh-CN"/>
        </w:rPr>
        <w:t>Based on the current SIB acquisition procedure, t</w:t>
      </w:r>
      <w:r w:rsidR="00A06251">
        <w:rPr>
          <w:rFonts w:eastAsiaTheme="minorEastAsia"/>
          <w:lang w:val="en-GB" w:eastAsia="zh-CN"/>
        </w:rPr>
        <w:t>he content of the SI message should</w:t>
      </w:r>
      <w:r w:rsidR="00B122A2">
        <w:rPr>
          <w:rFonts w:eastAsiaTheme="minorEastAsia"/>
          <w:lang w:val="en-GB" w:eastAsia="zh-CN"/>
        </w:rPr>
        <w:t xml:space="preserve"> be kept unchanged. Then, it </w:t>
      </w:r>
      <w:r w:rsidR="00B122A2">
        <w:rPr>
          <w:rFonts w:eastAsiaTheme="minorEastAsia" w:hint="eastAsia"/>
          <w:lang w:val="en-GB" w:eastAsia="zh-CN"/>
        </w:rPr>
        <w:t>may</w:t>
      </w:r>
      <w:r w:rsidR="00B122A2">
        <w:rPr>
          <w:rFonts w:eastAsiaTheme="minorEastAsia"/>
          <w:lang w:val="en-GB" w:eastAsia="zh-CN"/>
        </w:rPr>
        <w:t xml:space="preserve"> be not feasible </w:t>
      </w:r>
      <w:r w:rsidR="00A06251">
        <w:rPr>
          <w:rFonts w:eastAsiaTheme="minorEastAsia"/>
          <w:lang w:val="en-GB" w:eastAsia="zh-CN"/>
        </w:rPr>
        <w:t>to link</w:t>
      </w:r>
      <w:r w:rsidR="00631157">
        <w:rPr>
          <w:rFonts w:eastAsiaTheme="minorEastAsia"/>
          <w:lang w:val="en-GB" w:eastAsia="zh-CN"/>
        </w:rPr>
        <w:t xml:space="preserve"> the epoch time with SI window </w:t>
      </w:r>
      <w:r w:rsidR="00631157">
        <w:rPr>
          <w:rFonts w:eastAsiaTheme="minorEastAsia" w:hint="eastAsia"/>
          <w:lang w:val="en-GB" w:eastAsia="zh-CN"/>
        </w:rPr>
        <w:t>a</w:t>
      </w:r>
      <w:r w:rsidR="00631157">
        <w:rPr>
          <w:rFonts w:eastAsiaTheme="minorEastAsia"/>
          <w:lang w:val="en-GB" w:eastAsia="zh-CN"/>
        </w:rPr>
        <w:t>s illustrated in figure below</w:t>
      </w:r>
      <w:r w:rsidR="00F139C0">
        <w:rPr>
          <w:rFonts w:eastAsiaTheme="minorEastAsia"/>
          <w:lang w:val="en-GB" w:eastAsia="zh-CN"/>
        </w:rPr>
        <w:t xml:space="preserve"> which may have impact on the coverage</w:t>
      </w:r>
      <w:r w:rsidR="00631157">
        <w:rPr>
          <w:rFonts w:eastAsiaTheme="minorEastAsia"/>
          <w:lang w:val="en-GB" w:eastAsia="zh-CN"/>
        </w:rPr>
        <w:t>:</w:t>
      </w:r>
    </w:p>
    <w:p w14:paraId="61C10B33" w14:textId="05AFFF29" w:rsidR="00631157" w:rsidRDefault="00631157" w:rsidP="00631157">
      <w:pPr>
        <w:pStyle w:val="3GPPText"/>
        <w:jc w:val="center"/>
        <w:rPr>
          <w:rFonts w:eastAsiaTheme="minorEastAsia"/>
          <w:lang w:val="en-GB" w:eastAsia="zh-CN"/>
        </w:rPr>
      </w:pPr>
      <w:r>
        <w:rPr>
          <w:rFonts w:eastAsiaTheme="minorEastAsia"/>
          <w:noProof/>
          <w:lang w:eastAsia="zh-CN"/>
        </w:rPr>
        <w:lastRenderedPageBreak/>
        <w:drawing>
          <wp:inline distT="0" distB="0" distL="0" distR="0" wp14:anchorId="0827B617" wp14:editId="2AF1E174">
            <wp:extent cx="4451350" cy="153623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692" cy="1544976"/>
                    </a:xfrm>
                    <a:prstGeom prst="rect">
                      <a:avLst/>
                    </a:prstGeom>
                    <a:noFill/>
                  </pic:spPr>
                </pic:pic>
              </a:graphicData>
            </a:graphic>
          </wp:inline>
        </w:drawing>
      </w:r>
    </w:p>
    <w:p w14:paraId="4BDC6F3B" w14:textId="47DFBCB9" w:rsidR="00631157" w:rsidRDefault="00631157" w:rsidP="00631157">
      <w:pPr>
        <w:pStyle w:val="3GPPText"/>
        <w:jc w:val="center"/>
        <w:rPr>
          <w:rFonts w:eastAsiaTheme="minorEastAsia"/>
          <w:lang w:val="en-GB" w:eastAsia="zh-CN"/>
        </w:rPr>
      </w:pPr>
      <w:r>
        <w:rPr>
          <w:rFonts w:eastAsiaTheme="minorEastAsia" w:hint="eastAsia"/>
          <w:lang w:val="en-GB" w:eastAsia="zh-CN"/>
        </w:rPr>
        <w:t>F</w:t>
      </w:r>
      <w:r>
        <w:rPr>
          <w:rFonts w:eastAsiaTheme="minorEastAsia"/>
          <w:lang w:val="en-GB" w:eastAsia="zh-CN"/>
        </w:rPr>
        <w:t>igure 1: Issue for cross SIB window reception</w:t>
      </w:r>
    </w:p>
    <w:p w14:paraId="5FD3AAE9" w14:textId="77777777" w:rsidR="00631157" w:rsidRDefault="00631157" w:rsidP="008C3E13">
      <w:pPr>
        <w:pStyle w:val="3GPPText"/>
        <w:rPr>
          <w:rFonts w:eastAsiaTheme="minorEastAsia"/>
          <w:lang w:val="en-GB" w:eastAsia="zh-CN"/>
        </w:rPr>
      </w:pPr>
    </w:p>
    <w:p w14:paraId="463A192F" w14:textId="646DCEE5" w:rsidR="00631157" w:rsidRDefault="00F139C0" w:rsidP="008C3E13">
      <w:pPr>
        <w:pStyle w:val="3GPPText"/>
        <w:rPr>
          <w:rFonts w:eastAsiaTheme="minorEastAsia"/>
          <w:lang w:val="en-GB" w:eastAsia="zh-CN"/>
        </w:rPr>
      </w:pPr>
      <w:r>
        <w:rPr>
          <w:rFonts w:eastAsiaTheme="minorEastAsia"/>
          <w:lang w:val="en-GB" w:eastAsia="zh-CN"/>
        </w:rPr>
        <w:t xml:space="preserve">One alternative to resolve this issue is to always using explicit signalling to provide the assistance information. Otherwise, if the implicit indication is supported, then UE </w:t>
      </w:r>
      <w:r w:rsidRPr="00F139C0">
        <w:rPr>
          <w:rFonts w:eastAsiaTheme="minorEastAsia"/>
          <w:lang w:val="en-GB" w:eastAsia="zh-CN"/>
        </w:rPr>
        <w:t>shall not assume that the NTN-specific SIB is constant across SI windows</w:t>
      </w:r>
    </w:p>
    <w:p w14:paraId="7C567E5C" w14:textId="089A5916" w:rsidR="00C83637" w:rsidRDefault="0008731A" w:rsidP="00A06251">
      <w:pPr>
        <w:pStyle w:val="3GPPText"/>
        <w:rPr>
          <w:b/>
          <w:i/>
          <w:lang w:val="en-GB"/>
        </w:rPr>
      </w:pPr>
      <w:r w:rsidRPr="00A06251">
        <w:rPr>
          <w:rFonts w:eastAsiaTheme="minorEastAsia" w:hint="eastAsia"/>
          <w:b/>
          <w:i/>
          <w:lang w:val="en-GB" w:eastAsia="zh-CN"/>
        </w:rPr>
        <w:t>P</w:t>
      </w:r>
      <w:r w:rsidRPr="00A06251">
        <w:rPr>
          <w:rFonts w:eastAsiaTheme="minorEastAsia"/>
          <w:b/>
          <w:i/>
          <w:lang w:val="en-GB" w:eastAsia="zh-CN"/>
        </w:rPr>
        <w:t xml:space="preserve">roposal 1: </w:t>
      </w:r>
      <w:r w:rsidR="00A06251" w:rsidRPr="00A06251">
        <w:rPr>
          <w:rFonts w:eastAsiaTheme="minorEastAsia"/>
          <w:b/>
          <w:i/>
          <w:lang w:val="en-GB" w:eastAsia="zh-CN"/>
        </w:rPr>
        <w:t xml:space="preserve">The </w:t>
      </w:r>
      <w:r w:rsidR="00A06251" w:rsidRPr="00A06251">
        <w:rPr>
          <w:b/>
          <w:i/>
          <w:lang w:val="en-GB"/>
        </w:rPr>
        <w:t>epoch time of assistance information (i.e. Serving satellite ephemeris and Common TA parameters)</w:t>
      </w:r>
      <w:r w:rsidR="00BF7500">
        <w:rPr>
          <w:b/>
          <w:i/>
          <w:lang w:val="en-GB"/>
        </w:rPr>
        <w:t xml:space="preserve"> is always </w:t>
      </w:r>
      <w:r w:rsidR="00A06251" w:rsidRPr="00A06251">
        <w:rPr>
          <w:b/>
          <w:i/>
          <w:lang w:val="en-GB"/>
        </w:rPr>
        <w:t>provid</w:t>
      </w:r>
      <w:r w:rsidR="00F915C0">
        <w:rPr>
          <w:b/>
          <w:i/>
          <w:lang w:val="en-GB"/>
        </w:rPr>
        <w:t>ed</w:t>
      </w:r>
      <w:r w:rsidR="00BF7500">
        <w:rPr>
          <w:b/>
          <w:i/>
          <w:lang w:val="en-GB"/>
        </w:rPr>
        <w:t xml:space="preserve"> explicitly via SIBx/dedicated signalling</w:t>
      </w:r>
      <w:r w:rsidR="00A06251" w:rsidRPr="00A06251">
        <w:rPr>
          <w:b/>
          <w:i/>
          <w:lang w:val="en-GB"/>
        </w:rPr>
        <w:t>.</w:t>
      </w:r>
    </w:p>
    <w:p w14:paraId="42FABF54" w14:textId="58CD3D93" w:rsidR="00F139C0" w:rsidRPr="00F139C0" w:rsidRDefault="00F139C0" w:rsidP="00F139C0">
      <w:pPr>
        <w:pStyle w:val="3GPPText"/>
        <w:rPr>
          <w:rFonts w:eastAsiaTheme="minorEastAsia"/>
          <w:b/>
          <w:i/>
          <w:lang w:val="en-GB" w:eastAsia="zh-CN"/>
        </w:rPr>
      </w:pPr>
      <w:r w:rsidRPr="00F139C0">
        <w:rPr>
          <w:rFonts w:eastAsiaTheme="minorEastAsia"/>
          <w:b/>
          <w:i/>
          <w:lang w:val="en-GB" w:eastAsia="zh-CN"/>
        </w:rPr>
        <w:t xml:space="preserve">Proposal 2: If implicit indication is supported, </w:t>
      </w:r>
      <w:r w:rsidRPr="00F139C0">
        <w:rPr>
          <w:rFonts w:eastAsiaTheme="minorEastAsia"/>
          <w:b/>
          <w:bCs/>
          <w:i/>
          <w:lang w:eastAsia="zh-CN"/>
        </w:rPr>
        <w:t>epoch time of assistance information (i.e. Serving satellite ephemeris and Common TA parameters) is implicitly known as the end of the SI window during which the NTN-specific SIB is transmitted.</w:t>
      </w:r>
      <w:r>
        <w:rPr>
          <w:rFonts w:eastAsiaTheme="minorEastAsia"/>
          <w:b/>
          <w:bCs/>
          <w:i/>
          <w:lang w:eastAsia="zh-CN"/>
        </w:rPr>
        <w:t xml:space="preserve"> UE </w:t>
      </w:r>
      <w:r w:rsidRPr="00F139C0">
        <w:rPr>
          <w:rFonts w:eastAsiaTheme="minorEastAsia"/>
          <w:b/>
          <w:bCs/>
          <w:i/>
          <w:lang w:eastAsia="zh-CN"/>
        </w:rPr>
        <w:t>shall not assume that the NTN-specific SIB is constant across SI windows</w:t>
      </w:r>
    </w:p>
    <w:p w14:paraId="24584483" w14:textId="0E7A2755" w:rsidR="00F139C0" w:rsidRPr="00F139C0" w:rsidRDefault="00F139C0" w:rsidP="00A06251">
      <w:pPr>
        <w:pStyle w:val="3GPPText"/>
        <w:rPr>
          <w:rFonts w:eastAsiaTheme="minorEastAsia"/>
          <w:b/>
          <w:i/>
          <w:lang w:val="en-GB" w:eastAsia="zh-CN"/>
        </w:rPr>
      </w:pPr>
    </w:p>
    <w:p w14:paraId="4AF8CF15" w14:textId="4365ACFE" w:rsidR="00971821" w:rsidRPr="00A06251" w:rsidRDefault="00971821" w:rsidP="00971821">
      <w:pPr>
        <w:rPr>
          <w:rFonts w:eastAsiaTheme="minorEastAsia"/>
          <w:lang w:eastAsia="zh-CN"/>
        </w:rPr>
      </w:pPr>
    </w:p>
    <w:p w14:paraId="31E6253F" w14:textId="101DF266" w:rsidR="00015C03" w:rsidRPr="00873A12" w:rsidRDefault="00015C03" w:rsidP="00015C03">
      <w:pPr>
        <w:rPr>
          <w:rFonts w:eastAsiaTheme="minorEastAsia"/>
          <w:b/>
          <w:i/>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1DA29D4C" w:rsidR="004E7F0A" w:rsidRPr="002A482D" w:rsidRDefault="00DF573B" w:rsidP="00CE41F1">
      <w:pPr>
        <w:pStyle w:val="3GPPNormalText"/>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remaining issues on the </w:t>
      </w:r>
      <w:r w:rsidR="00A14329" w:rsidRPr="002A482D">
        <w:rPr>
          <w:lang w:eastAsia="zh-CN"/>
        </w:rPr>
        <w:t xml:space="preserve">time and frequency synchronization for </w:t>
      </w:r>
      <w:r w:rsidR="00A075CE" w:rsidRPr="002A482D">
        <w:rPr>
          <w:lang w:eastAsia="zh-CN"/>
        </w:rPr>
        <w:t>NB-IoT</w:t>
      </w:r>
      <w:r w:rsidR="00A14329" w:rsidRPr="002A482D">
        <w:rPr>
          <w:rFonts w:eastAsiaTheme="minorEastAsia"/>
          <w:lang w:eastAsia="zh-CN"/>
        </w:rPr>
        <w:t>/</w:t>
      </w:r>
      <w:r w:rsidR="00A075CE" w:rsidRPr="002A482D">
        <w:rPr>
          <w:lang w:eastAsia="zh-CN"/>
        </w:rPr>
        <w:t xml:space="preserve">eMTC </w:t>
      </w:r>
      <w:r w:rsidR="00E22333" w:rsidRPr="002A482D">
        <w:rPr>
          <w:lang w:eastAsia="zh-CN"/>
        </w:rPr>
        <w:t>support for</w:t>
      </w:r>
      <w:r w:rsidR="00E22333" w:rsidRPr="002A482D">
        <w:t xml:space="preserve"> </w:t>
      </w:r>
      <w:r w:rsidR="0026436A" w:rsidRPr="0026436A">
        <w:rPr>
          <w:rFonts w:hint="eastAsia"/>
        </w:rPr>
        <w:t>IoT</w:t>
      </w:r>
      <w:r w:rsidR="0026436A">
        <w:t xml:space="preserve"> </w:t>
      </w:r>
      <w:r w:rsidR="00E22333" w:rsidRPr="002A482D">
        <w:t>NTN</w:t>
      </w:r>
      <w:r w:rsidR="00CE41F1" w:rsidRPr="002A482D">
        <w:t>, the following</w:t>
      </w:r>
      <w:r w:rsidR="00464412" w:rsidRPr="002A482D">
        <w:t xml:space="preserve"> p</w:t>
      </w:r>
      <w:r w:rsidR="00CE41F1" w:rsidRPr="002A482D">
        <w:t xml:space="preserve">roposals </w:t>
      </w:r>
      <w:r w:rsidR="00CE7D7B">
        <w:t>are made based on our analysis</w:t>
      </w:r>
      <w:r w:rsidR="00CE41F1" w:rsidRPr="002A482D">
        <w:t>:</w:t>
      </w:r>
    </w:p>
    <w:p w14:paraId="6519742A" w14:textId="77777777" w:rsidR="00F139C0" w:rsidRDefault="00F139C0" w:rsidP="00F139C0">
      <w:pPr>
        <w:pStyle w:val="3GPPText"/>
        <w:rPr>
          <w:b/>
          <w:i/>
          <w:lang w:val="en-GB"/>
        </w:rPr>
      </w:pPr>
      <w:r w:rsidRPr="00A06251">
        <w:rPr>
          <w:rFonts w:eastAsiaTheme="minorEastAsia" w:hint="eastAsia"/>
          <w:b/>
          <w:i/>
          <w:lang w:val="en-GB" w:eastAsia="zh-CN"/>
        </w:rPr>
        <w:t>P</w:t>
      </w:r>
      <w:r w:rsidRPr="00A06251">
        <w:rPr>
          <w:rFonts w:eastAsiaTheme="minorEastAsia"/>
          <w:b/>
          <w:i/>
          <w:lang w:val="en-GB" w:eastAsia="zh-CN"/>
        </w:rPr>
        <w:t xml:space="preserve">roposal 1: The </w:t>
      </w:r>
      <w:r w:rsidRPr="00A06251">
        <w:rPr>
          <w:b/>
          <w:i/>
          <w:lang w:val="en-GB"/>
        </w:rPr>
        <w:t>epoch time of assistance information (i.e. Serving satellite ephemeris and Common TA parameters)</w:t>
      </w:r>
      <w:r>
        <w:rPr>
          <w:b/>
          <w:i/>
          <w:lang w:val="en-GB"/>
        </w:rPr>
        <w:t xml:space="preserve"> is always </w:t>
      </w:r>
      <w:r w:rsidRPr="00A06251">
        <w:rPr>
          <w:b/>
          <w:i/>
          <w:lang w:val="en-GB"/>
        </w:rPr>
        <w:t>provid</w:t>
      </w:r>
      <w:r>
        <w:rPr>
          <w:b/>
          <w:i/>
          <w:lang w:val="en-GB"/>
        </w:rPr>
        <w:t>ed explicitly via SIBx/dedicated signalling</w:t>
      </w:r>
      <w:r w:rsidRPr="00A06251">
        <w:rPr>
          <w:b/>
          <w:i/>
          <w:lang w:val="en-GB"/>
        </w:rPr>
        <w:t>.</w:t>
      </w:r>
    </w:p>
    <w:p w14:paraId="1C8A5490" w14:textId="77777777" w:rsidR="00F139C0" w:rsidRPr="00F139C0" w:rsidRDefault="00F139C0" w:rsidP="00F139C0">
      <w:pPr>
        <w:pStyle w:val="3GPPText"/>
        <w:rPr>
          <w:rFonts w:eastAsiaTheme="minorEastAsia"/>
          <w:b/>
          <w:i/>
          <w:lang w:val="en-GB" w:eastAsia="zh-CN"/>
        </w:rPr>
      </w:pPr>
      <w:r w:rsidRPr="00F139C0">
        <w:rPr>
          <w:rFonts w:eastAsiaTheme="minorEastAsia"/>
          <w:b/>
          <w:i/>
          <w:lang w:val="en-GB" w:eastAsia="zh-CN"/>
        </w:rPr>
        <w:t xml:space="preserve">Proposal 2: If implicit indication is supported, </w:t>
      </w:r>
      <w:r w:rsidRPr="00F139C0">
        <w:rPr>
          <w:rFonts w:eastAsiaTheme="minorEastAsia"/>
          <w:b/>
          <w:bCs/>
          <w:i/>
          <w:lang w:eastAsia="zh-CN"/>
        </w:rPr>
        <w:t>epoch time of assistance information (i.e. Serving satellite ephemeris and Common TA parameters) is implicitly known as the end of the SI window during which the NTN-specific SIB is transmitted.</w:t>
      </w:r>
      <w:r>
        <w:rPr>
          <w:rFonts w:eastAsiaTheme="minorEastAsia"/>
          <w:b/>
          <w:bCs/>
          <w:i/>
          <w:lang w:eastAsia="zh-CN"/>
        </w:rPr>
        <w:t xml:space="preserve"> UE </w:t>
      </w:r>
      <w:r w:rsidRPr="00F139C0">
        <w:rPr>
          <w:rFonts w:eastAsiaTheme="minorEastAsia"/>
          <w:b/>
          <w:bCs/>
          <w:i/>
          <w:lang w:eastAsia="zh-CN"/>
        </w:rPr>
        <w:t>shall not assume that the NTN-specific SIB is constant across SI windows</w:t>
      </w: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41F6541A" w14:textId="47F1968B" w:rsidR="007C4408" w:rsidRDefault="000C6E50" w:rsidP="00CE7D7B">
      <w:pPr>
        <w:pStyle w:val="af5"/>
        <w:numPr>
          <w:ilvl w:val="0"/>
          <w:numId w:val="10"/>
        </w:numPr>
        <w:rPr>
          <w:rFonts w:ascii="Times New Roman" w:eastAsia="宋体" w:hAnsi="Times New Roman"/>
        </w:rPr>
      </w:pPr>
      <w:bookmarkStart w:id="3" w:name="_Ref51695794"/>
      <w:bookmarkStart w:id="4" w:name="_Ref46161396"/>
      <w:r>
        <w:rPr>
          <w:rFonts w:ascii="Times New Roman" w:eastAsia="宋体" w:hAnsi="Times New Roman"/>
        </w:rPr>
        <w:t>3GPP RAN1 108</w:t>
      </w:r>
      <w:r w:rsidR="00CB53CD">
        <w:rPr>
          <w:rFonts w:ascii="Times New Roman" w:eastAsia="宋体" w:hAnsi="Times New Roman"/>
        </w:rPr>
        <w:t>-</w:t>
      </w:r>
      <w:r w:rsidR="007C4408" w:rsidRPr="002A482D">
        <w:rPr>
          <w:rFonts w:ascii="Times New Roman" w:eastAsia="宋体" w:hAnsi="Times New Roman"/>
        </w:rPr>
        <w:t>e chairman-notes</w:t>
      </w:r>
      <w:r w:rsidR="001D4888">
        <w:rPr>
          <w:rFonts w:ascii="Times New Roman" w:eastAsia="宋体" w:hAnsi="Times New Roman"/>
        </w:rPr>
        <w:t>, 3GPP TSG RAN WG1 #108</w:t>
      </w:r>
      <w:r w:rsidR="00CE7D7B" w:rsidRPr="00CE7D7B">
        <w:rPr>
          <w:rFonts w:ascii="Times New Roman" w:eastAsia="宋体" w:hAnsi="Times New Roman"/>
        </w:rPr>
        <w:t>-e</w:t>
      </w:r>
      <w:r w:rsidR="001D4888">
        <w:rPr>
          <w:rFonts w:ascii="Times New Roman" w:eastAsia="宋体" w:hAnsi="Times New Roman"/>
        </w:rPr>
        <w:t xml:space="preserve"> meeting, Mar</w:t>
      </w:r>
      <w:r w:rsidR="00CE7D7B">
        <w:rPr>
          <w:rFonts w:ascii="Times New Roman" w:eastAsia="宋体" w:hAnsi="Times New Roman"/>
        </w:rPr>
        <w:t>.202</w:t>
      </w:r>
      <w:bookmarkEnd w:id="2"/>
      <w:bookmarkEnd w:id="3"/>
      <w:bookmarkEnd w:id="4"/>
      <w:r w:rsidR="001D4888">
        <w:rPr>
          <w:rFonts w:ascii="Times New Roman" w:eastAsia="宋体" w:hAnsi="Times New Roman"/>
        </w:rPr>
        <w:t>2</w:t>
      </w:r>
      <w:r w:rsidR="00CE7D7B">
        <w:rPr>
          <w:rFonts w:ascii="Times New Roman" w:eastAsia="宋体" w:hAnsi="Times New Roman"/>
        </w:rPr>
        <w:t>.</w:t>
      </w:r>
    </w:p>
    <w:p w14:paraId="1A293AF3" w14:textId="0BA9FA73" w:rsidR="00CB0004" w:rsidRPr="005F582C" w:rsidRDefault="00CB0004" w:rsidP="005F582C">
      <w:pPr>
        <w:pStyle w:val="af5"/>
        <w:numPr>
          <w:ilvl w:val="0"/>
          <w:numId w:val="10"/>
        </w:numPr>
        <w:rPr>
          <w:rFonts w:ascii="Times New Roman" w:eastAsia="宋体" w:hAnsi="Times New Roman"/>
        </w:rPr>
      </w:pPr>
      <w:r w:rsidRPr="005F582C">
        <w:rPr>
          <w:rFonts w:ascii="Times New Roman" w:eastAsia="宋体" w:hAnsi="Times New Roman"/>
        </w:rPr>
        <w:t>3GPP TS 36.331</w:t>
      </w:r>
      <w:r w:rsidR="005F582C" w:rsidRPr="005F582C">
        <w:rPr>
          <w:rFonts w:ascii="Times New Roman" w:eastAsia="宋体" w:hAnsi="Times New Roman"/>
        </w:rPr>
        <w:t>,</w:t>
      </w:r>
      <w:r w:rsidR="005F582C" w:rsidRPr="005F582C">
        <w:t xml:space="preserve"> </w:t>
      </w:r>
      <w:r w:rsidR="005F582C" w:rsidRPr="005F582C">
        <w:rPr>
          <w:rFonts w:ascii="Times New Roman" w:eastAsia="宋体" w:hAnsi="Times New Roman"/>
        </w:rPr>
        <w:t>Radio Resource Control (RRC);</w:t>
      </w:r>
      <w:r w:rsidR="005F582C">
        <w:rPr>
          <w:rFonts w:ascii="Times New Roman" w:eastAsia="宋体" w:hAnsi="Times New Roman"/>
        </w:rPr>
        <w:t xml:space="preserve"> </w:t>
      </w:r>
      <w:r w:rsidR="005F582C" w:rsidRPr="005F582C">
        <w:rPr>
          <w:rFonts w:ascii="Times New Roman" w:eastAsia="宋体" w:hAnsi="Times New Roman"/>
        </w:rPr>
        <w:t>Protocol specification</w:t>
      </w:r>
      <w:r w:rsidR="005F582C">
        <w:rPr>
          <w:rFonts w:ascii="Times New Roman" w:eastAsia="宋体" w:hAnsi="Times New Roman"/>
        </w:rPr>
        <w:t xml:space="preserve">, </w:t>
      </w:r>
      <w:r w:rsidR="005F582C" w:rsidRPr="005F582C">
        <w:rPr>
          <w:rFonts w:ascii="Times New Roman" w:eastAsia="宋体" w:hAnsi="Times New Roman"/>
        </w:rPr>
        <w:t>V16.7.0 (2021-12)</w:t>
      </w:r>
    </w:p>
    <w:sectPr w:rsidR="00CB0004" w:rsidRPr="005F582C"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A337D" w14:textId="77777777" w:rsidR="004B0AD8" w:rsidRDefault="004B0AD8" w:rsidP="00451561">
      <w:r>
        <w:separator/>
      </w:r>
    </w:p>
    <w:p w14:paraId="72461354" w14:textId="77777777" w:rsidR="004B0AD8" w:rsidRDefault="004B0AD8" w:rsidP="00451561"/>
  </w:endnote>
  <w:endnote w:type="continuationSeparator" w:id="0">
    <w:p w14:paraId="62C0C235" w14:textId="77777777" w:rsidR="004B0AD8" w:rsidRDefault="004B0AD8" w:rsidP="00451561">
      <w:r>
        <w:continuationSeparator/>
      </w:r>
    </w:p>
    <w:p w14:paraId="17E76098" w14:textId="77777777" w:rsidR="004B0AD8" w:rsidRDefault="004B0AD8"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85DC3" w:rsidRDefault="00285DC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85DC3" w:rsidRDefault="00285DC3" w:rsidP="00451561">
    <w:pPr>
      <w:pStyle w:val="table"/>
    </w:pPr>
  </w:p>
  <w:p w14:paraId="1A55E6A4" w14:textId="77777777" w:rsidR="00285DC3" w:rsidRDefault="00285DC3"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FB46CAF" w:rsidR="00285DC3" w:rsidRPr="00270202" w:rsidRDefault="00285DC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640BD">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640BD">
      <w:rPr>
        <w:rStyle w:val="CharChar2"/>
        <w:b/>
        <w:i/>
        <w:noProof/>
        <w:sz w:val="18"/>
      </w:rPr>
      <w:t>2</w:t>
    </w:r>
    <w:r w:rsidRPr="00270202">
      <w:rPr>
        <w:rStyle w:val="CharChar2"/>
        <w:b/>
        <w:i/>
        <w:sz w:val="18"/>
      </w:rPr>
      <w:fldChar w:fldCharType="end"/>
    </w:r>
  </w:p>
  <w:p w14:paraId="2C7FA615" w14:textId="77777777" w:rsidR="00285DC3" w:rsidRDefault="00285DC3"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62605" w14:textId="77777777" w:rsidR="004B0AD8" w:rsidRDefault="004B0AD8" w:rsidP="00451561">
      <w:r>
        <w:separator/>
      </w:r>
    </w:p>
    <w:p w14:paraId="242D6D21" w14:textId="77777777" w:rsidR="004B0AD8" w:rsidRDefault="004B0AD8" w:rsidP="00451561"/>
  </w:footnote>
  <w:footnote w:type="continuationSeparator" w:id="0">
    <w:p w14:paraId="536E29CC" w14:textId="77777777" w:rsidR="004B0AD8" w:rsidRDefault="004B0AD8" w:rsidP="00451561">
      <w:r>
        <w:continuationSeparator/>
      </w:r>
    </w:p>
    <w:p w14:paraId="444660D5" w14:textId="77777777" w:rsidR="004B0AD8" w:rsidRDefault="004B0AD8"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85DC3" w:rsidRDefault="00285DC3" w:rsidP="00451561">
    <w:r>
      <w:t xml:space="preserve">Page </w:t>
    </w:r>
    <w:r>
      <w:fldChar w:fldCharType="begin"/>
    </w:r>
    <w:r>
      <w:instrText>PAGE</w:instrText>
    </w:r>
    <w:r>
      <w:fldChar w:fldCharType="separate"/>
    </w:r>
    <w:r>
      <w:rPr>
        <w:noProof/>
      </w:rPr>
      <w:t>1</w:t>
    </w:r>
    <w:r>
      <w:fldChar w:fldCharType="end"/>
    </w:r>
  </w:p>
  <w:p w14:paraId="29AF7EB8" w14:textId="77777777" w:rsidR="00285DC3" w:rsidRDefault="00285DC3"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03313C"/>
    <w:multiLevelType w:val="multilevel"/>
    <w:tmpl w:val="C21065B0"/>
    <w:numStyleLink w:val="3GPPListofBullets"/>
  </w:abstractNum>
  <w:abstractNum w:abstractNumId="27"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4"/>
  </w:num>
  <w:num w:numId="4">
    <w:abstractNumId w:val="26"/>
  </w:num>
  <w:num w:numId="5">
    <w:abstractNumId w:val="12"/>
  </w:num>
  <w:num w:numId="6">
    <w:abstractNumId w:val="1"/>
  </w:num>
  <w:num w:numId="7">
    <w:abstractNumId w:val="10"/>
  </w:num>
  <w:num w:numId="8">
    <w:abstractNumId w:val="18"/>
  </w:num>
  <w:num w:numId="9">
    <w:abstractNumId w:val="22"/>
  </w:num>
  <w:num w:numId="10">
    <w:abstractNumId w:val="9"/>
  </w:num>
  <w:num w:numId="11">
    <w:abstractNumId w:val="15"/>
  </w:num>
  <w:num w:numId="12">
    <w:abstractNumId w:val="23"/>
  </w:num>
  <w:num w:numId="13">
    <w:abstractNumId w:val="17"/>
  </w:num>
  <w:num w:numId="14">
    <w:abstractNumId w:val="25"/>
  </w:num>
  <w:num w:numId="15">
    <w:abstractNumId w:val="2"/>
  </w:num>
  <w:num w:numId="16">
    <w:abstractNumId w:val="21"/>
  </w:num>
  <w:num w:numId="17">
    <w:abstractNumId w:val="27"/>
  </w:num>
  <w:num w:numId="18">
    <w:abstractNumId w:val="4"/>
  </w:num>
  <w:num w:numId="19">
    <w:abstractNumId w:val="5"/>
  </w:num>
  <w:num w:numId="20">
    <w:abstractNumId w:val="7"/>
  </w:num>
  <w:num w:numId="21">
    <w:abstractNumId w:val="8"/>
  </w:num>
  <w:num w:numId="22">
    <w:abstractNumId w:val="6"/>
  </w:num>
  <w:num w:numId="23">
    <w:abstractNumId w:val="20"/>
  </w:num>
  <w:num w:numId="24">
    <w:abstractNumId w:val="19"/>
  </w:num>
  <w:num w:numId="25">
    <w:abstractNumId w:val="24"/>
  </w:num>
  <w:num w:numId="26">
    <w:abstractNumId w:val="16"/>
  </w:num>
  <w:num w:numId="2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B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6C3"/>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0AD8"/>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CE7"/>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014"/>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2A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35CAF4-90C1-4161-B680-019392023D8B}">
  <ds:schemaRefs>
    <ds:schemaRef ds:uri="http://schemas.openxmlformats.org/officeDocument/2006/bibliography"/>
  </ds:schemaRefs>
</ds:datastoreItem>
</file>

<file path=customXml/itemProps6.xml><?xml version="1.0" encoding="utf-8"?>
<ds:datastoreItem xmlns:ds="http://schemas.openxmlformats.org/officeDocument/2006/customXml" ds:itemID="{3813DFF5-7FC5-493D-A903-959096EA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Microsoft</cp:lastModifiedBy>
  <cp:revision>26</cp:revision>
  <cp:lastPrinted>2016-05-08T02:33:00Z</cp:lastPrinted>
  <dcterms:created xsi:type="dcterms:W3CDTF">2022-04-18T09:09:00Z</dcterms:created>
  <dcterms:modified xsi:type="dcterms:W3CDTF">2022-04-25T09:08:00Z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